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245"/>
        <w:gridCol w:w="7105"/>
      </w:tblGrid>
      <w:tr w:rsidR="005171B7" w:rsidRPr="00C90AF3" w14:paraId="28CCB234" w14:textId="77777777" w:rsidTr="002568B4">
        <w:tc>
          <w:tcPr>
            <w:tcW w:w="2245" w:type="dxa"/>
          </w:tcPr>
          <w:p w14:paraId="0E11399E" w14:textId="77777777" w:rsidR="005171B7" w:rsidRPr="00C90AF3" w:rsidRDefault="005171B7" w:rsidP="002568B4">
            <w:pPr>
              <w:spacing w:after="0" w:line="240" w:lineRule="auto"/>
              <w:jc w:val="both"/>
              <w:rPr>
                <w:rFonts w:ascii="Constantia" w:eastAsia="Times New Roman" w:hAnsi="Constantia" w:cs="Times New Roman"/>
                <w:b/>
                <w:color w:val="000000" w:themeColor="text1"/>
                <w:sz w:val="24"/>
                <w:szCs w:val="24"/>
              </w:rPr>
            </w:pPr>
            <w:r w:rsidRPr="00C90AF3">
              <w:rPr>
                <w:rFonts w:ascii="Constantia" w:eastAsia="Times New Roman" w:hAnsi="Constantia" w:cs="Times New Roman"/>
                <w:b/>
                <w:color w:val="000000" w:themeColor="text1"/>
                <w:sz w:val="24"/>
                <w:szCs w:val="24"/>
              </w:rPr>
              <w:t>Job Title</w:t>
            </w:r>
          </w:p>
        </w:tc>
        <w:tc>
          <w:tcPr>
            <w:tcW w:w="7105" w:type="dxa"/>
          </w:tcPr>
          <w:p w14:paraId="45DC2037" w14:textId="003D8B14" w:rsidR="005171B7" w:rsidRPr="00C90AF3" w:rsidRDefault="00B32C3C" w:rsidP="002568B4">
            <w:pPr>
              <w:spacing w:after="0" w:line="240" w:lineRule="auto"/>
              <w:jc w:val="both"/>
              <w:rPr>
                <w:rFonts w:ascii="Constantia" w:eastAsia="Times New Roman" w:hAnsi="Constantia" w:cs="Times New Roman"/>
                <w:color w:val="000000" w:themeColor="text1"/>
                <w:sz w:val="24"/>
                <w:szCs w:val="24"/>
              </w:rPr>
            </w:pPr>
            <w:r w:rsidRPr="00C90AF3">
              <w:rPr>
                <w:rFonts w:ascii="Constantia" w:eastAsia="Times New Roman" w:hAnsi="Constantia" w:cs="Times New Roman"/>
                <w:color w:val="000000" w:themeColor="text1"/>
                <w:sz w:val="24"/>
                <w:szCs w:val="24"/>
              </w:rPr>
              <w:t>Collections Officer</w:t>
            </w:r>
          </w:p>
        </w:tc>
      </w:tr>
      <w:tr w:rsidR="005171B7" w:rsidRPr="00C90AF3" w14:paraId="7483637E" w14:textId="77777777" w:rsidTr="002568B4">
        <w:tc>
          <w:tcPr>
            <w:tcW w:w="2245" w:type="dxa"/>
          </w:tcPr>
          <w:p w14:paraId="4FDD2EA9" w14:textId="77777777" w:rsidR="005171B7" w:rsidRPr="00C90AF3" w:rsidRDefault="005171B7" w:rsidP="002568B4">
            <w:pPr>
              <w:spacing w:after="0" w:line="240" w:lineRule="auto"/>
              <w:jc w:val="both"/>
              <w:rPr>
                <w:rFonts w:ascii="Constantia" w:eastAsia="Times New Roman" w:hAnsi="Constantia" w:cs="Times New Roman"/>
                <w:b/>
                <w:color w:val="000000" w:themeColor="text1"/>
                <w:sz w:val="24"/>
                <w:szCs w:val="24"/>
              </w:rPr>
            </w:pPr>
            <w:r w:rsidRPr="00C90AF3">
              <w:rPr>
                <w:rFonts w:ascii="Constantia" w:eastAsia="Times New Roman" w:hAnsi="Constantia" w:cs="Times New Roman"/>
                <w:b/>
                <w:color w:val="000000" w:themeColor="text1"/>
                <w:sz w:val="24"/>
                <w:szCs w:val="24"/>
              </w:rPr>
              <w:t>Reports to</w:t>
            </w:r>
          </w:p>
        </w:tc>
        <w:tc>
          <w:tcPr>
            <w:tcW w:w="7105" w:type="dxa"/>
          </w:tcPr>
          <w:p w14:paraId="7353E4F4" w14:textId="01384FD2" w:rsidR="005171B7" w:rsidRPr="00C90AF3" w:rsidRDefault="00B32C3C" w:rsidP="002568B4">
            <w:pPr>
              <w:spacing w:after="0" w:line="240" w:lineRule="auto"/>
              <w:jc w:val="both"/>
              <w:rPr>
                <w:rFonts w:ascii="Constantia" w:eastAsia="Times New Roman" w:hAnsi="Constantia" w:cs="Times New Roman"/>
                <w:color w:val="000000" w:themeColor="text1"/>
                <w:sz w:val="24"/>
                <w:szCs w:val="24"/>
              </w:rPr>
            </w:pPr>
            <w:r w:rsidRPr="00C90AF3">
              <w:rPr>
                <w:rFonts w:ascii="Constantia" w:eastAsia="Times New Roman" w:hAnsi="Constantia" w:cs="Times New Roman"/>
                <w:color w:val="000000" w:themeColor="text1"/>
                <w:sz w:val="24"/>
                <w:szCs w:val="24"/>
              </w:rPr>
              <w:t>Credit Manager</w:t>
            </w:r>
          </w:p>
        </w:tc>
      </w:tr>
      <w:tr w:rsidR="005171B7" w:rsidRPr="00C90AF3" w14:paraId="347A9A02" w14:textId="77777777" w:rsidTr="002568B4">
        <w:tc>
          <w:tcPr>
            <w:tcW w:w="2245" w:type="dxa"/>
          </w:tcPr>
          <w:p w14:paraId="6F8CC68A" w14:textId="77777777" w:rsidR="005171B7" w:rsidRPr="00C90AF3" w:rsidRDefault="005171B7" w:rsidP="002568B4">
            <w:pPr>
              <w:spacing w:after="0" w:line="240" w:lineRule="auto"/>
              <w:jc w:val="both"/>
              <w:rPr>
                <w:rFonts w:ascii="Constantia" w:eastAsia="Times New Roman" w:hAnsi="Constantia" w:cs="Times New Roman"/>
                <w:b/>
                <w:color w:val="000000" w:themeColor="text1"/>
                <w:sz w:val="24"/>
                <w:szCs w:val="24"/>
              </w:rPr>
            </w:pPr>
            <w:r w:rsidRPr="00C90AF3">
              <w:rPr>
                <w:rFonts w:ascii="Constantia" w:eastAsia="Times New Roman" w:hAnsi="Constantia" w:cs="Times New Roman"/>
                <w:b/>
                <w:color w:val="000000" w:themeColor="text1"/>
                <w:sz w:val="24"/>
                <w:szCs w:val="24"/>
              </w:rPr>
              <w:t>Department</w:t>
            </w:r>
          </w:p>
        </w:tc>
        <w:tc>
          <w:tcPr>
            <w:tcW w:w="7105" w:type="dxa"/>
          </w:tcPr>
          <w:p w14:paraId="06A9A063" w14:textId="066E2B05" w:rsidR="005171B7" w:rsidRPr="00C90AF3" w:rsidRDefault="00B32C3C" w:rsidP="002568B4">
            <w:pPr>
              <w:spacing w:after="0" w:line="240" w:lineRule="auto"/>
              <w:jc w:val="both"/>
              <w:rPr>
                <w:rFonts w:ascii="Constantia" w:eastAsia="Times New Roman" w:hAnsi="Constantia" w:cs="Times New Roman"/>
                <w:color w:val="000000" w:themeColor="text1"/>
                <w:sz w:val="24"/>
                <w:szCs w:val="24"/>
              </w:rPr>
            </w:pPr>
            <w:r w:rsidRPr="00C90AF3">
              <w:rPr>
                <w:rFonts w:ascii="Constantia" w:eastAsia="Times New Roman" w:hAnsi="Constantia" w:cs="Times New Roman"/>
                <w:color w:val="000000" w:themeColor="text1"/>
                <w:sz w:val="24"/>
                <w:szCs w:val="24"/>
              </w:rPr>
              <w:t>Credit</w:t>
            </w:r>
          </w:p>
        </w:tc>
      </w:tr>
      <w:tr w:rsidR="005171B7" w:rsidRPr="00C90AF3" w14:paraId="7DAD4909" w14:textId="77777777" w:rsidTr="002568B4">
        <w:tc>
          <w:tcPr>
            <w:tcW w:w="2245" w:type="dxa"/>
          </w:tcPr>
          <w:p w14:paraId="5E73005D" w14:textId="77777777" w:rsidR="005171B7" w:rsidRPr="00C90AF3" w:rsidRDefault="005171B7" w:rsidP="002568B4">
            <w:pPr>
              <w:spacing w:after="0" w:line="240" w:lineRule="auto"/>
              <w:jc w:val="both"/>
              <w:rPr>
                <w:rFonts w:ascii="Constantia" w:eastAsia="Times New Roman" w:hAnsi="Constantia" w:cs="Times New Roman"/>
                <w:b/>
                <w:color w:val="000000" w:themeColor="text1"/>
                <w:sz w:val="24"/>
                <w:szCs w:val="24"/>
              </w:rPr>
            </w:pPr>
            <w:r w:rsidRPr="00C90AF3">
              <w:rPr>
                <w:rFonts w:ascii="Constantia" w:eastAsia="Times New Roman" w:hAnsi="Constantia" w:cs="Times New Roman"/>
                <w:b/>
                <w:color w:val="000000" w:themeColor="text1"/>
                <w:sz w:val="24"/>
                <w:szCs w:val="24"/>
              </w:rPr>
              <w:t>Work relations</w:t>
            </w:r>
          </w:p>
        </w:tc>
        <w:tc>
          <w:tcPr>
            <w:tcW w:w="7105" w:type="dxa"/>
          </w:tcPr>
          <w:p w14:paraId="7CE1CE1E" w14:textId="58CDB729" w:rsidR="005171B7" w:rsidRPr="00C90AF3" w:rsidRDefault="00B32C3C" w:rsidP="002568B4">
            <w:pPr>
              <w:spacing w:after="0" w:line="240" w:lineRule="auto"/>
              <w:jc w:val="both"/>
              <w:rPr>
                <w:rFonts w:ascii="Constantia" w:eastAsia="Times New Roman" w:hAnsi="Constantia" w:cs="Times New Roman"/>
                <w:color w:val="000000" w:themeColor="text1"/>
                <w:sz w:val="24"/>
                <w:szCs w:val="24"/>
              </w:rPr>
            </w:pPr>
            <w:r w:rsidRPr="00C90AF3">
              <w:rPr>
                <w:rFonts w:ascii="Constantia" w:eastAsia="Times New Roman" w:hAnsi="Constantia" w:cs="Times New Roman"/>
                <w:color w:val="000000" w:themeColor="text1"/>
                <w:sz w:val="24"/>
                <w:szCs w:val="24"/>
              </w:rPr>
              <w:t>Credit</w:t>
            </w:r>
            <w:r w:rsidR="005171B7" w:rsidRPr="00C90AF3">
              <w:rPr>
                <w:rFonts w:ascii="Constantia" w:eastAsia="Times New Roman" w:hAnsi="Constantia" w:cs="Times New Roman"/>
                <w:color w:val="000000" w:themeColor="text1"/>
                <w:sz w:val="24"/>
                <w:szCs w:val="24"/>
              </w:rPr>
              <w:t xml:space="preserve"> Team</w:t>
            </w:r>
          </w:p>
        </w:tc>
      </w:tr>
      <w:tr w:rsidR="005171B7" w:rsidRPr="00C90AF3" w14:paraId="5B0B7830" w14:textId="77777777" w:rsidTr="002568B4">
        <w:tc>
          <w:tcPr>
            <w:tcW w:w="2245" w:type="dxa"/>
          </w:tcPr>
          <w:p w14:paraId="7BD7CD16" w14:textId="77777777" w:rsidR="005171B7" w:rsidRPr="00C90AF3" w:rsidRDefault="005171B7" w:rsidP="002568B4">
            <w:pPr>
              <w:spacing w:after="0" w:line="240" w:lineRule="auto"/>
              <w:jc w:val="both"/>
              <w:rPr>
                <w:rFonts w:ascii="Constantia" w:eastAsia="Times New Roman" w:hAnsi="Constantia" w:cs="Times New Roman"/>
                <w:b/>
                <w:color w:val="000000" w:themeColor="text1"/>
                <w:sz w:val="24"/>
                <w:szCs w:val="24"/>
              </w:rPr>
            </w:pPr>
            <w:r w:rsidRPr="00C90AF3">
              <w:rPr>
                <w:rFonts w:ascii="Constantia" w:eastAsia="Times New Roman" w:hAnsi="Constantia" w:cs="Times New Roman"/>
                <w:b/>
                <w:color w:val="000000" w:themeColor="text1"/>
                <w:sz w:val="24"/>
                <w:szCs w:val="24"/>
              </w:rPr>
              <w:t>Supervises</w:t>
            </w:r>
          </w:p>
        </w:tc>
        <w:tc>
          <w:tcPr>
            <w:tcW w:w="7105" w:type="dxa"/>
          </w:tcPr>
          <w:p w14:paraId="20E3B7B6" w14:textId="5892B896" w:rsidR="005171B7" w:rsidRPr="00C90AF3" w:rsidRDefault="00B32C3C" w:rsidP="002568B4">
            <w:pPr>
              <w:spacing w:after="0" w:line="240" w:lineRule="auto"/>
              <w:jc w:val="both"/>
              <w:rPr>
                <w:rFonts w:ascii="Constantia" w:eastAsia="Times New Roman" w:hAnsi="Constantia" w:cs="Times New Roman"/>
                <w:color w:val="000000" w:themeColor="text1"/>
                <w:sz w:val="24"/>
                <w:szCs w:val="24"/>
              </w:rPr>
            </w:pPr>
            <w:r w:rsidRPr="00C90AF3">
              <w:rPr>
                <w:rFonts w:ascii="Constantia" w:eastAsia="Times New Roman" w:hAnsi="Constantia" w:cs="Times New Roman"/>
                <w:color w:val="000000" w:themeColor="text1"/>
                <w:sz w:val="24"/>
                <w:szCs w:val="24"/>
              </w:rPr>
              <w:t>N/A</w:t>
            </w:r>
          </w:p>
        </w:tc>
      </w:tr>
    </w:tbl>
    <w:p w14:paraId="620EB6AE" w14:textId="77777777" w:rsidR="005171B7" w:rsidRPr="00C90AF3" w:rsidRDefault="005171B7" w:rsidP="005171B7">
      <w:pPr>
        <w:spacing w:after="0" w:line="240" w:lineRule="auto"/>
        <w:jc w:val="both"/>
        <w:rPr>
          <w:rFonts w:ascii="Constantia" w:eastAsia="Times New Roman" w:hAnsi="Constantia" w:cs="Times New Roman"/>
          <w:color w:val="000000" w:themeColor="text1"/>
          <w:sz w:val="24"/>
          <w:szCs w:val="24"/>
        </w:rPr>
      </w:pPr>
    </w:p>
    <w:p w14:paraId="69832AF8" w14:textId="77777777" w:rsidR="005171B7" w:rsidRPr="00C90AF3" w:rsidRDefault="005171B7" w:rsidP="005171B7">
      <w:pPr>
        <w:spacing w:after="160" w:line="240" w:lineRule="auto"/>
        <w:rPr>
          <w:rFonts w:ascii="Constantia" w:eastAsia="Calibri" w:hAnsi="Constantia" w:cs="Times New Roman"/>
          <w:b/>
          <w:bCs/>
          <w:sz w:val="24"/>
          <w:szCs w:val="24"/>
        </w:rPr>
      </w:pPr>
      <w:r w:rsidRPr="00C90AF3">
        <w:rPr>
          <w:rFonts w:ascii="Constantia" w:eastAsia="Calibri" w:hAnsi="Constantia" w:cs="Times New Roman"/>
          <w:b/>
          <w:bCs/>
          <w:sz w:val="24"/>
          <w:szCs w:val="24"/>
        </w:rPr>
        <w:t>Job Summary</w:t>
      </w:r>
    </w:p>
    <w:p w14:paraId="59EA70A1" w14:textId="3BF550E5" w:rsidR="00B32C3C" w:rsidRPr="00C90AF3" w:rsidRDefault="00B32C3C" w:rsidP="005171B7">
      <w:pPr>
        <w:spacing w:after="160" w:line="240" w:lineRule="auto"/>
        <w:rPr>
          <w:rFonts w:ascii="Constantia" w:eastAsia="Calibri" w:hAnsi="Constantia" w:cs="Times New Roman"/>
          <w:b/>
          <w:bCs/>
          <w:sz w:val="24"/>
          <w:szCs w:val="24"/>
        </w:rPr>
      </w:pPr>
      <w:r w:rsidRPr="00C90AF3">
        <w:rPr>
          <w:rFonts w:ascii="Constantia" w:hAnsi="Constantia"/>
          <w:sz w:val="24"/>
          <w:szCs w:val="24"/>
        </w:rPr>
        <w:t>The Collections Officer is responsible for following up on delinquent clients through field visits, ensuring timely recovery of outstanding loan amounts, and managing special and complex recovery cases, particularly those outside the Central Region and involving law enforcement or money lenders.</w:t>
      </w:r>
    </w:p>
    <w:p w14:paraId="6DC00880" w14:textId="77777777" w:rsidR="005171B7" w:rsidRPr="00C90AF3" w:rsidRDefault="005171B7" w:rsidP="005171B7">
      <w:pPr>
        <w:spacing w:after="160" w:line="259" w:lineRule="auto"/>
        <w:jc w:val="both"/>
        <w:rPr>
          <w:rFonts w:ascii="Constantia" w:eastAsia="Calibri" w:hAnsi="Constantia" w:cs="Times New Roman"/>
          <w:b/>
          <w:sz w:val="24"/>
          <w:szCs w:val="24"/>
        </w:rPr>
      </w:pPr>
      <w:r w:rsidRPr="00C90AF3">
        <w:rPr>
          <w:rFonts w:ascii="Constantia" w:eastAsia="Calibri" w:hAnsi="Constantia" w:cs="Times New Roman"/>
          <w:b/>
          <w:sz w:val="24"/>
          <w:szCs w:val="24"/>
        </w:rPr>
        <w:t xml:space="preserve">Job duties: </w:t>
      </w:r>
    </w:p>
    <w:p w14:paraId="797F067A" w14:textId="77777777" w:rsidR="00B32C3C" w:rsidRPr="00C90AF3" w:rsidRDefault="00B32C3C" w:rsidP="00B32C3C">
      <w:pPr>
        <w:pStyle w:val="NormalWeb"/>
        <w:numPr>
          <w:ilvl w:val="0"/>
          <w:numId w:val="6"/>
        </w:numPr>
        <w:rPr>
          <w:rFonts w:ascii="Constantia" w:hAnsi="Constantia"/>
        </w:rPr>
      </w:pPr>
      <w:r w:rsidRPr="00C90AF3">
        <w:rPr>
          <w:rStyle w:val="Strong"/>
          <w:rFonts w:ascii="Constantia" w:eastAsiaTheme="majorEastAsia" w:hAnsi="Constantia"/>
        </w:rPr>
        <w:t>Field Recovery Activities:</w:t>
      </w:r>
    </w:p>
    <w:p w14:paraId="192881B1" w14:textId="77777777" w:rsidR="00B32C3C" w:rsidRPr="00C90AF3" w:rsidRDefault="00B32C3C" w:rsidP="00B32C3C">
      <w:pPr>
        <w:pStyle w:val="NormalWeb"/>
        <w:numPr>
          <w:ilvl w:val="1"/>
          <w:numId w:val="6"/>
        </w:numPr>
        <w:rPr>
          <w:rFonts w:ascii="Constantia" w:hAnsi="Constantia"/>
        </w:rPr>
      </w:pPr>
      <w:r w:rsidRPr="00C90AF3">
        <w:rPr>
          <w:rFonts w:ascii="Constantia" w:hAnsi="Constantia"/>
        </w:rPr>
        <w:t>Conduct in-person follow-ups with clients in arrears, especially those unresponsive to phone calls and written communications.</w:t>
      </w:r>
    </w:p>
    <w:p w14:paraId="42041115" w14:textId="77777777" w:rsidR="00B32C3C" w:rsidRPr="00C90AF3" w:rsidRDefault="00B32C3C" w:rsidP="00B32C3C">
      <w:pPr>
        <w:pStyle w:val="NormalWeb"/>
        <w:numPr>
          <w:ilvl w:val="1"/>
          <w:numId w:val="6"/>
        </w:numPr>
        <w:rPr>
          <w:rFonts w:ascii="Constantia" w:hAnsi="Constantia"/>
        </w:rPr>
      </w:pPr>
      <w:r w:rsidRPr="00C90AF3">
        <w:rPr>
          <w:rFonts w:ascii="Constantia" w:hAnsi="Constantia"/>
        </w:rPr>
        <w:t>Visit clients at their residence or place of business to assess willingness and capacity to pay.</w:t>
      </w:r>
    </w:p>
    <w:p w14:paraId="31102BCB" w14:textId="77777777" w:rsidR="00B32C3C" w:rsidRPr="00C90AF3" w:rsidRDefault="00B32C3C" w:rsidP="00B32C3C">
      <w:pPr>
        <w:pStyle w:val="NormalWeb"/>
        <w:numPr>
          <w:ilvl w:val="1"/>
          <w:numId w:val="6"/>
        </w:numPr>
        <w:rPr>
          <w:rFonts w:ascii="Constantia" w:hAnsi="Constantia"/>
        </w:rPr>
      </w:pPr>
      <w:r w:rsidRPr="00C90AF3">
        <w:rPr>
          <w:rFonts w:ascii="Constantia" w:hAnsi="Constantia"/>
        </w:rPr>
        <w:t>Negotiate and agree on realistic payment plans where applicable.</w:t>
      </w:r>
    </w:p>
    <w:p w14:paraId="546CEA6E" w14:textId="77777777" w:rsidR="00B32C3C" w:rsidRPr="00C90AF3" w:rsidRDefault="00B32C3C" w:rsidP="00B32C3C">
      <w:pPr>
        <w:pStyle w:val="NormalWeb"/>
        <w:numPr>
          <w:ilvl w:val="0"/>
          <w:numId w:val="6"/>
        </w:numPr>
        <w:rPr>
          <w:rFonts w:ascii="Constantia" w:hAnsi="Constantia"/>
        </w:rPr>
      </w:pPr>
      <w:r w:rsidRPr="00C90AF3">
        <w:rPr>
          <w:rStyle w:val="Strong"/>
          <w:rFonts w:ascii="Constantia" w:eastAsiaTheme="majorEastAsia" w:hAnsi="Constantia"/>
        </w:rPr>
        <w:t>Special Recovery Assignments:</w:t>
      </w:r>
    </w:p>
    <w:p w14:paraId="716A5613" w14:textId="77777777" w:rsidR="00B32C3C" w:rsidRPr="00C90AF3" w:rsidRDefault="00B32C3C" w:rsidP="00B32C3C">
      <w:pPr>
        <w:pStyle w:val="NormalWeb"/>
        <w:numPr>
          <w:ilvl w:val="1"/>
          <w:numId w:val="6"/>
        </w:numPr>
        <w:rPr>
          <w:rFonts w:ascii="Constantia" w:hAnsi="Constantia"/>
        </w:rPr>
      </w:pPr>
      <w:r w:rsidRPr="00C90AF3">
        <w:rPr>
          <w:rFonts w:ascii="Constantia" w:hAnsi="Constantia"/>
        </w:rPr>
        <w:t xml:space="preserve">Handle police-related cases and </w:t>
      </w:r>
      <w:proofErr w:type="gramStart"/>
      <w:r w:rsidRPr="00C90AF3">
        <w:rPr>
          <w:rFonts w:ascii="Constantia" w:hAnsi="Constantia"/>
        </w:rPr>
        <w:t>support in</w:t>
      </w:r>
      <w:proofErr w:type="gramEnd"/>
      <w:r w:rsidRPr="00C90AF3">
        <w:rPr>
          <w:rFonts w:ascii="Constantia" w:hAnsi="Constantia"/>
        </w:rPr>
        <w:t xml:space="preserve"> filing reports or working with enforcement agencies where necessary.</w:t>
      </w:r>
    </w:p>
    <w:p w14:paraId="1775081F" w14:textId="77777777" w:rsidR="00B32C3C" w:rsidRPr="00C90AF3" w:rsidRDefault="00B32C3C" w:rsidP="00B32C3C">
      <w:pPr>
        <w:pStyle w:val="NormalWeb"/>
        <w:numPr>
          <w:ilvl w:val="1"/>
          <w:numId w:val="6"/>
        </w:numPr>
        <w:rPr>
          <w:rFonts w:ascii="Constantia" w:hAnsi="Constantia"/>
        </w:rPr>
      </w:pPr>
      <w:r w:rsidRPr="00C90AF3">
        <w:rPr>
          <w:rFonts w:ascii="Constantia" w:hAnsi="Constantia"/>
        </w:rPr>
        <w:t>Manage complex recovery cases involving money lenders or disputed ownership.</w:t>
      </w:r>
    </w:p>
    <w:p w14:paraId="7FC5526B" w14:textId="51AB10D4" w:rsidR="00B32C3C" w:rsidRPr="00C90AF3" w:rsidRDefault="00B32C3C" w:rsidP="00B32C3C">
      <w:pPr>
        <w:pStyle w:val="NormalWeb"/>
        <w:numPr>
          <w:ilvl w:val="1"/>
          <w:numId w:val="6"/>
        </w:numPr>
        <w:rPr>
          <w:rFonts w:ascii="Constantia" w:hAnsi="Constantia"/>
        </w:rPr>
      </w:pPr>
      <w:r w:rsidRPr="00C90AF3">
        <w:rPr>
          <w:rFonts w:ascii="Constantia" w:hAnsi="Constantia"/>
        </w:rPr>
        <w:t xml:space="preserve">Recover </w:t>
      </w:r>
      <w:r w:rsidR="00F36E7E">
        <w:rPr>
          <w:rFonts w:ascii="Constantia" w:hAnsi="Constantia"/>
        </w:rPr>
        <w:t>bikes</w:t>
      </w:r>
      <w:r w:rsidRPr="00C90AF3">
        <w:rPr>
          <w:rFonts w:ascii="Constantia" w:hAnsi="Constantia"/>
        </w:rPr>
        <w:t xml:space="preserve"> where legal and contractual provisions permit.</w:t>
      </w:r>
    </w:p>
    <w:p w14:paraId="4FF7C5CF" w14:textId="77777777" w:rsidR="00B32C3C" w:rsidRPr="00C90AF3" w:rsidRDefault="00B32C3C" w:rsidP="00B32C3C">
      <w:pPr>
        <w:pStyle w:val="NormalWeb"/>
        <w:numPr>
          <w:ilvl w:val="0"/>
          <w:numId w:val="6"/>
        </w:numPr>
        <w:rPr>
          <w:rFonts w:ascii="Constantia" w:hAnsi="Constantia"/>
        </w:rPr>
      </w:pPr>
      <w:r w:rsidRPr="00C90AF3">
        <w:rPr>
          <w:rStyle w:val="Strong"/>
          <w:rFonts w:ascii="Constantia" w:eastAsiaTheme="majorEastAsia" w:hAnsi="Constantia"/>
        </w:rPr>
        <w:t>Reporting and Documentation:</w:t>
      </w:r>
    </w:p>
    <w:p w14:paraId="6F6C889D" w14:textId="77777777" w:rsidR="00B32C3C" w:rsidRPr="00C90AF3" w:rsidRDefault="00B32C3C" w:rsidP="00B32C3C">
      <w:pPr>
        <w:pStyle w:val="NormalWeb"/>
        <w:numPr>
          <w:ilvl w:val="1"/>
          <w:numId w:val="6"/>
        </w:numPr>
        <w:rPr>
          <w:rFonts w:ascii="Constantia" w:hAnsi="Constantia"/>
        </w:rPr>
      </w:pPr>
      <w:r w:rsidRPr="00C90AF3">
        <w:rPr>
          <w:rFonts w:ascii="Constantia" w:hAnsi="Constantia"/>
        </w:rPr>
        <w:t>Maintain accurate and updated records of field visits, recoveries, and customer interactions.</w:t>
      </w:r>
    </w:p>
    <w:p w14:paraId="31C1D6E3" w14:textId="77777777" w:rsidR="00B32C3C" w:rsidRPr="00C90AF3" w:rsidRDefault="00B32C3C" w:rsidP="00B32C3C">
      <w:pPr>
        <w:pStyle w:val="NormalWeb"/>
        <w:numPr>
          <w:ilvl w:val="1"/>
          <w:numId w:val="6"/>
        </w:numPr>
        <w:rPr>
          <w:rFonts w:ascii="Constantia" w:hAnsi="Constantia"/>
        </w:rPr>
      </w:pPr>
      <w:r w:rsidRPr="00C90AF3">
        <w:rPr>
          <w:rFonts w:ascii="Constantia" w:hAnsi="Constantia"/>
        </w:rPr>
        <w:t>Provide daily/weekly reports on recovery performance, challenges, and recommendations.</w:t>
      </w:r>
    </w:p>
    <w:p w14:paraId="745D9303" w14:textId="77777777" w:rsidR="00B32C3C" w:rsidRPr="00C90AF3" w:rsidRDefault="00B32C3C" w:rsidP="00B32C3C">
      <w:pPr>
        <w:pStyle w:val="NormalWeb"/>
        <w:numPr>
          <w:ilvl w:val="0"/>
          <w:numId w:val="6"/>
        </w:numPr>
        <w:rPr>
          <w:rFonts w:ascii="Constantia" w:hAnsi="Constantia"/>
        </w:rPr>
      </w:pPr>
      <w:r w:rsidRPr="00C90AF3">
        <w:rPr>
          <w:rStyle w:val="Strong"/>
          <w:rFonts w:ascii="Constantia" w:eastAsiaTheme="majorEastAsia" w:hAnsi="Constantia"/>
        </w:rPr>
        <w:t>Stakeholder Engagement:</w:t>
      </w:r>
    </w:p>
    <w:p w14:paraId="44DDBE0B" w14:textId="77777777" w:rsidR="00B32C3C" w:rsidRPr="00C90AF3" w:rsidRDefault="00B32C3C" w:rsidP="00B32C3C">
      <w:pPr>
        <w:pStyle w:val="NormalWeb"/>
        <w:numPr>
          <w:ilvl w:val="1"/>
          <w:numId w:val="6"/>
        </w:numPr>
        <w:rPr>
          <w:rFonts w:ascii="Constantia" w:hAnsi="Constantia"/>
        </w:rPr>
      </w:pPr>
      <w:r w:rsidRPr="00C90AF3">
        <w:rPr>
          <w:rFonts w:ascii="Constantia" w:hAnsi="Constantia"/>
        </w:rPr>
        <w:t>Collaborate with legal, compliance, and sales teams in resolving recovery issues.</w:t>
      </w:r>
    </w:p>
    <w:p w14:paraId="09D091D4" w14:textId="77777777" w:rsidR="00B32C3C" w:rsidRPr="00C90AF3" w:rsidRDefault="00B32C3C" w:rsidP="00B32C3C">
      <w:pPr>
        <w:pStyle w:val="NormalWeb"/>
        <w:numPr>
          <w:ilvl w:val="1"/>
          <w:numId w:val="6"/>
        </w:numPr>
        <w:rPr>
          <w:rFonts w:ascii="Constantia" w:hAnsi="Constantia"/>
        </w:rPr>
      </w:pPr>
      <w:r w:rsidRPr="00C90AF3">
        <w:rPr>
          <w:rFonts w:ascii="Constantia" w:hAnsi="Constantia"/>
        </w:rPr>
        <w:t>Engage local authorities or community leaders where necessary for peaceful recovery.</w:t>
      </w:r>
    </w:p>
    <w:p w14:paraId="21771FB9" w14:textId="77777777" w:rsidR="00B32C3C" w:rsidRPr="00C90AF3" w:rsidRDefault="00B32C3C" w:rsidP="00B32C3C">
      <w:pPr>
        <w:pStyle w:val="NormalWeb"/>
        <w:numPr>
          <w:ilvl w:val="0"/>
          <w:numId w:val="6"/>
        </w:numPr>
        <w:rPr>
          <w:rFonts w:ascii="Constantia" w:hAnsi="Constantia"/>
        </w:rPr>
      </w:pPr>
      <w:r w:rsidRPr="00C90AF3">
        <w:rPr>
          <w:rStyle w:val="Strong"/>
          <w:rFonts w:ascii="Constantia" w:eastAsiaTheme="majorEastAsia" w:hAnsi="Constantia"/>
        </w:rPr>
        <w:t>Risk Identification:</w:t>
      </w:r>
    </w:p>
    <w:p w14:paraId="4B9916D4" w14:textId="6D2BA066" w:rsidR="00B32C3C" w:rsidRDefault="00B32C3C" w:rsidP="00B32C3C">
      <w:pPr>
        <w:pStyle w:val="NormalWeb"/>
        <w:numPr>
          <w:ilvl w:val="1"/>
          <w:numId w:val="6"/>
        </w:numPr>
        <w:rPr>
          <w:rFonts w:ascii="Constantia" w:hAnsi="Constantia"/>
        </w:rPr>
      </w:pPr>
      <w:r w:rsidRPr="00C90AF3">
        <w:rPr>
          <w:rFonts w:ascii="Constantia" w:hAnsi="Constantia"/>
        </w:rPr>
        <w:t>Identify trends or emerging risks in the field (e.g., fraud, criminal activity) and escalate appropriately.</w:t>
      </w:r>
    </w:p>
    <w:p w14:paraId="74CB4FA8" w14:textId="77777777" w:rsidR="00F36E7E" w:rsidRPr="00C90AF3" w:rsidRDefault="00F36E7E" w:rsidP="00F36E7E">
      <w:pPr>
        <w:pStyle w:val="NormalWeb"/>
        <w:ind w:left="1440"/>
        <w:rPr>
          <w:rFonts w:ascii="Constantia" w:hAnsi="Constantia"/>
        </w:rPr>
      </w:pPr>
    </w:p>
    <w:p w14:paraId="1FE19F6A" w14:textId="77777777" w:rsidR="00B32C3C" w:rsidRPr="00C90AF3" w:rsidRDefault="005171B7" w:rsidP="00B32C3C">
      <w:pPr>
        <w:spacing w:before="100" w:beforeAutospacing="1" w:after="100" w:afterAutospacing="1" w:line="240" w:lineRule="auto"/>
        <w:outlineLvl w:val="2"/>
        <w:rPr>
          <w:rFonts w:ascii="Constantia" w:eastAsia="Times New Roman" w:hAnsi="Constantia" w:cs="Times New Roman"/>
          <w:b/>
          <w:bCs/>
          <w:sz w:val="24"/>
          <w:szCs w:val="24"/>
        </w:rPr>
      </w:pPr>
      <w:r w:rsidRPr="00C90AF3">
        <w:rPr>
          <w:rFonts w:ascii="Constantia" w:eastAsia="Times New Roman" w:hAnsi="Constantia" w:cs="Times New Roman"/>
          <w:b/>
          <w:bCs/>
          <w:sz w:val="24"/>
          <w:szCs w:val="24"/>
        </w:rPr>
        <w:lastRenderedPageBreak/>
        <w:t>Qualifications:</w:t>
      </w:r>
    </w:p>
    <w:p w14:paraId="008DE621" w14:textId="77777777" w:rsidR="00B32C3C" w:rsidRPr="00C90AF3" w:rsidRDefault="00B32C3C" w:rsidP="00B32C3C">
      <w:pPr>
        <w:pStyle w:val="ListParagraph"/>
        <w:numPr>
          <w:ilvl w:val="0"/>
          <w:numId w:val="9"/>
        </w:numPr>
        <w:spacing w:before="100" w:beforeAutospacing="1" w:after="100" w:afterAutospacing="1" w:line="240" w:lineRule="auto"/>
        <w:outlineLvl w:val="2"/>
        <w:rPr>
          <w:rFonts w:ascii="Constantia" w:eastAsia="Times New Roman" w:hAnsi="Constantia" w:cs="Times New Roman"/>
          <w:b/>
          <w:bCs/>
          <w:sz w:val="24"/>
          <w:szCs w:val="24"/>
        </w:rPr>
      </w:pPr>
      <w:r w:rsidRPr="00C90AF3">
        <w:rPr>
          <w:rFonts w:ascii="Constantia" w:hAnsi="Constantia"/>
          <w:sz w:val="24"/>
          <w:szCs w:val="24"/>
        </w:rPr>
        <w:t xml:space="preserve">Diploma or </w:t>
      </w:r>
      <w:proofErr w:type="gramStart"/>
      <w:r w:rsidRPr="00C90AF3">
        <w:rPr>
          <w:rFonts w:ascii="Constantia" w:hAnsi="Constantia"/>
          <w:sz w:val="24"/>
          <w:szCs w:val="24"/>
        </w:rPr>
        <w:t>Bachelor's Degree in Business Administration</w:t>
      </w:r>
      <w:proofErr w:type="gramEnd"/>
      <w:r w:rsidRPr="00C90AF3">
        <w:rPr>
          <w:rFonts w:ascii="Constantia" w:hAnsi="Constantia"/>
          <w:sz w:val="24"/>
          <w:szCs w:val="24"/>
        </w:rPr>
        <w:t>, Finance, Social Work, or a related field.</w:t>
      </w:r>
    </w:p>
    <w:p w14:paraId="25408ADF" w14:textId="6B503F00" w:rsidR="00B32C3C" w:rsidRPr="00C90AF3" w:rsidRDefault="00B32C3C" w:rsidP="00B32C3C">
      <w:pPr>
        <w:pStyle w:val="ListParagraph"/>
        <w:numPr>
          <w:ilvl w:val="0"/>
          <w:numId w:val="9"/>
        </w:numPr>
        <w:spacing w:before="100" w:beforeAutospacing="1" w:after="100" w:afterAutospacing="1" w:line="240" w:lineRule="auto"/>
        <w:outlineLvl w:val="2"/>
        <w:rPr>
          <w:rFonts w:ascii="Constantia" w:eastAsia="Times New Roman" w:hAnsi="Constantia" w:cs="Times New Roman"/>
          <w:b/>
          <w:bCs/>
          <w:sz w:val="24"/>
          <w:szCs w:val="24"/>
        </w:rPr>
      </w:pPr>
      <w:r w:rsidRPr="00C90AF3">
        <w:rPr>
          <w:rFonts w:ascii="Constantia" w:hAnsi="Constantia"/>
          <w:sz w:val="24"/>
          <w:szCs w:val="24"/>
        </w:rPr>
        <w:t xml:space="preserve">At least </w:t>
      </w:r>
      <w:r w:rsidRPr="00C90AF3">
        <w:rPr>
          <w:rStyle w:val="Strong"/>
          <w:rFonts w:ascii="Constantia" w:hAnsi="Constantia"/>
          <w:sz w:val="24"/>
          <w:szCs w:val="24"/>
        </w:rPr>
        <w:t>2 years</w:t>
      </w:r>
      <w:r w:rsidRPr="00C90AF3">
        <w:rPr>
          <w:rFonts w:ascii="Constantia" w:hAnsi="Constantia"/>
          <w:sz w:val="24"/>
          <w:szCs w:val="24"/>
        </w:rPr>
        <w:t xml:space="preserve"> of proven experience in debt recovery or credit collection, preferably in </w:t>
      </w:r>
      <w:proofErr w:type="gramStart"/>
      <w:r w:rsidRPr="00C90AF3">
        <w:rPr>
          <w:rFonts w:ascii="Constantia" w:hAnsi="Constantia"/>
          <w:sz w:val="24"/>
          <w:szCs w:val="24"/>
        </w:rPr>
        <w:t>the microfinance</w:t>
      </w:r>
      <w:proofErr w:type="gramEnd"/>
      <w:r w:rsidRPr="00C90AF3">
        <w:rPr>
          <w:rFonts w:ascii="Constantia" w:hAnsi="Constantia"/>
          <w:sz w:val="24"/>
          <w:szCs w:val="24"/>
        </w:rPr>
        <w:t>, asset financing, or mobility sectors.</w:t>
      </w:r>
    </w:p>
    <w:p w14:paraId="0894A3DC" w14:textId="09729370" w:rsidR="005171B7" w:rsidRPr="00C90AF3" w:rsidRDefault="005171B7" w:rsidP="00B32C3C">
      <w:pPr>
        <w:spacing w:before="100" w:beforeAutospacing="1" w:after="100" w:afterAutospacing="1" w:line="240" w:lineRule="auto"/>
        <w:outlineLvl w:val="2"/>
        <w:rPr>
          <w:rFonts w:ascii="Constantia" w:eastAsia="Times New Roman" w:hAnsi="Constantia" w:cs="Times New Roman"/>
          <w:b/>
          <w:bCs/>
          <w:sz w:val="24"/>
          <w:szCs w:val="24"/>
        </w:rPr>
      </w:pPr>
      <w:r w:rsidRPr="00C90AF3">
        <w:rPr>
          <w:rFonts w:ascii="Constantia" w:eastAsia="Times New Roman" w:hAnsi="Constantia" w:cs="Times New Roman"/>
          <w:b/>
          <w:bCs/>
          <w:sz w:val="24"/>
          <w:szCs w:val="24"/>
        </w:rPr>
        <w:t>Skills:</w:t>
      </w:r>
    </w:p>
    <w:p w14:paraId="6C25E4AC" w14:textId="77777777" w:rsidR="00B32C3C" w:rsidRPr="00B32C3C" w:rsidRDefault="00B32C3C" w:rsidP="00B32C3C">
      <w:pPr>
        <w:numPr>
          <w:ilvl w:val="0"/>
          <w:numId w:val="10"/>
        </w:numPr>
        <w:spacing w:before="100" w:beforeAutospacing="1" w:after="100" w:afterAutospacing="1" w:line="240" w:lineRule="auto"/>
        <w:rPr>
          <w:rFonts w:ascii="Constantia" w:eastAsia="Times New Roman" w:hAnsi="Constantia" w:cs="Times New Roman"/>
          <w:sz w:val="24"/>
          <w:szCs w:val="24"/>
        </w:rPr>
      </w:pPr>
      <w:r w:rsidRPr="00B32C3C">
        <w:rPr>
          <w:rFonts w:ascii="Constantia" w:eastAsia="Times New Roman" w:hAnsi="Constantia" w:cs="Times New Roman"/>
          <w:sz w:val="24"/>
          <w:szCs w:val="24"/>
        </w:rPr>
        <w:t xml:space="preserve">Strong </w:t>
      </w:r>
      <w:r w:rsidRPr="00B32C3C">
        <w:rPr>
          <w:rFonts w:ascii="Constantia" w:eastAsia="Times New Roman" w:hAnsi="Constantia" w:cs="Times New Roman"/>
          <w:b/>
          <w:bCs/>
          <w:sz w:val="24"/>
          <w:szCs w:val="24"/>
        </w:rPr>
        <w:t>negotiation and persuasion skills</w:t>
      </w:r>
      <w:r w:rsidRPr="00B32C3C">
        <w:rPr>
          <w:rFonts w:ascii="Constantia" w:eastAsia="Times New Roman" w:hAnsi="Constantia" w:cs="Times New Roman"/>
          <w:sz w:val="24"/>
          <w:szCs w:val="24"/>
        </w:rPr>
        <w:t>.</w:t>
      </w:r>
    </w:p>
    <w:p w14:paraId="04C296A5" w14:textId="77777777" w:rsidR="00B32C3C" w:rsidRPr="00B32C3C" w:rsidRDefault="00B32C3C" w:rsidP="00B32C3C">
      <w:pPr>
        <w:numPr>
          <w:ilvl w:val="0"/>
          <w:numId w:val="10"/>
        </w:numPr>
        <w:spacing w:before="100" w:beforeAutospacing="1" w:after="100" w:afterAutospacing="1" w:line="240" w:lineRule="auto"/>
        <w:rPr>
          <w:rFonts w:ascii="Constantia" w:eastAsia="Times New Roman" w:hAnsi="Constantia" w:cs="Times New Roman"/>
          <w:sz w:val="24"/>
          <w:szCs w:val="24"/>
        </w:rPr>
      </w:pPr>
      <w:r w:rsidRPr="00B32C3C">
        <w:rPr>
          <w:rFonts w:ascii="Constantia" w:eastAsia="Times New Roman" w:hAnsi="Constantia" w:cs="Times New Roman"/>
          <w:sz w:val="24"/>
          <w:szCs w:val="24"/>
        </w:rPr>
        <w:t xml:space="preserve">Excellent </w:t>
      </w:r>
      <w:r w:rsidRPr="00B32C3C">
        <w:rPr>
          <w:rFonts w:ascii="Constantia" w:eastAsia="Times New Roman" w:hAnsi="Constantia" w:cs="Times New Roman"/>
          <w:b/>
          <w:bCs/>
          <w:sz w:val="24"/>
          <w:szCs w:val="24"/>
        </w:rPr>
        <w:t>interpersonal and communication skills</w:t>
      </w:r>
      <w:r w:rsidRPr="00B32C3C">
        <w:rPr>
          <w:rFonts w:ascii="Constantia" w:eastAsia="Times New Roman" w:hAnsi="Constantia" w:cs="Times New Roman"/>
          <w:sz w:val="24"/>
          <w:szCs w:val="24"/>
        </w:rPr>
        <w:t>.</w:t>
      </w:r>
    </w:p>
    <w:p w14:paraId="3819EAAB" w14:textId="77777777" w:rsidR="00B32C3C" w:rsidRPr="00B32C3C" w:rsidRDefault="00B32C3C" w:rsidP="00B32C3C">
      <w:pPr>
        <w:numPr>
          <w:ilvl w:val="0"/>
          <w:numId w:val="10"/>
        </w:numPr>
        <w:spacing w:before="100" w:beforeAutospacing="1" w:after="100" w:afterAutospacing="1" w:line="240" w:lineRule="auto"/>
        <w:rPr>
          <w:rFonts w:ascii="Constantia" w:eastAsia="Times New Roman" w:hAnsi="Constantia" w:cs="Times New Roman"/>
          <w:sz w:val="24"/>
          <w:szCs w:val="24"/>
        </w:rPr>
      </w:pPr>
      <w:r w:rsidRPr="00B32C3C">
        <w:rPr>
          <w:rFonts w:ascii="Constantia" w:eastAsia="Times New Roman" w:hAnsi="Constantia" w:cs="Times New Roman"/>
          <w:sz w:val="24"/>
          <w:szCs w:val="24"/>
        </w:rPr>
        <w:t>Ability to manage difficult clients and resolve conflicts effectively.</w:t>
      </w:r>
    </w:p>
    <w:p w14:paraId="554C7AD6" w14:textId="77777777" w:rsidR="00B32C3C" w:rsidRPr="00B32C3C" w:rsidRDefault="00B32C3C" w:rsidP="00B32C3C">
      <w:pPr>
        <w:numPr>
          <w:ilvl w:val="0"/>
          <w:numId w:val="10"/>
        </w:numPr>
        <w:spacing w:before="100" w:beforeAutospacing="1" w:after="100" w:afterAutospacing="1" w:line="240" w:lineRule="auto"/>
        <w:rPr>
          <w:rFonts w:ascii="Constantia" w:eastAsia="Times New Roman" w:hAnsi="Constantia" w:cs="Times New Roman"/>
          <w:sz w:val="24"/>
          <w:szCs w:val="24"/>
        </w:rPr>
      </w:pPr>
      <w:r w:rsidRPr="00B32C3C">
        <w:rPr>
          <w:rFonts w:ascii="Constantia" w:eastAsia="Times New Roman" w:hAnsi="Constantia" w:cs="Times New Roman"/>
          <w:sz w:val="24"/>
          <w:szCs w:val="24"/>
        </w:rPr>
        <w:t xml:space="preserve">High degree of </w:t>
      </w:r>
      <w:r w:rsidRPr="00B32C3C">
        <w:rPr>
          <w:rFonts w:ascii="Constantia" w:eastAsia="Times New Roman" w:hAnsi="Constantia" w:cs="Times New Roman"/>
          <w:b/>
          <w:bCs/>
          <w:sz w:val="24"/>
          <w:szCs w:val="24"/>
        </w:rPr>
        <w:t>integrity</w:t>
      </w:r>
      <w:r w:rsidRPr="00B32C3C">
        <w:rPr>
          <w:rFonts w:ascii="Constantia" w:eastAsia="Times New Roman" w:hAnsi="Constantia" w:cs="Times New Roman"/>
          <w:sz w:val="24"/>
          <w:szCs w:val="24"/>
        </w:rPr>
        <w:t xml:space="preserve">, </w:t>
      </w:r>
      <w:r w:rsidRPr="00B32C3C">
        <w:rPr>
          <w:rFonts w:ascii="Constantia" w:eastAsia="Times New Roman" w:hAnsi="Constantia" w:cs="Times New Roman"/>
          <w:b/>
          <w:bCs/>
          <w:sz w:val="24"/>
          <w:szCs w:val="24"/>
        </w:rPr>
        <w:t>confidentiality</w:t>
      </w:r>
      <w:r w:rsidRPr="00B32C3C">
        <w:rPr>
          <w:rFonts w:ascii="Constantia" w:eastAsia="Times New Roman" w:hAnsi="Constantia" w:cs="Times New Roman"/>
          <w:sz w:val="24"/>
          <w:szCs w:val="24"/>
        </w:rPr>
        <w:t xml:space="preserve">, and </w:t>
      </w:r>
      <w:r w:rsidRPr="00B32C3C">
        <w:rPr>
          <w:rFonts w:ascii="Constantia" w:eastAsia="Times New Roman" w:hAnsi="Constantia" w:cs="Times New Roman"/>
          <w:b/>
          <w:bCs/>
          <w:sz w:val="24"/>
          <w:szCs w:val="24"/>
        </w:rPr>
        <w:t>professionalism</w:t>
      </w:r>
      <w:r w:rsidRPr="00B32C3C">
        <w:rPr>
          <w:rFonts w:ascii="Constantia" w:eastAsia="Times New Roman" w:hAnsi="Constantia" w:cs="Times New Roman"/>
          <w:sz w:val="24"/>
          <w:szCs w:val="24"/>
        </w:rPr>
        <w:t>.</w:t>
      </w:r>
    </w:p>
    <w:p w14:paraId="72113FFA" w14:textId="77777777" w:rsidR="00B32C3C" w:rsidRPr="00B32C3C" w:rsidRDefault="00B32C3C" w:rsidP="00B32C3C">
      <w:pPr>
        <w:numPr>
          <w:ilvl w:val="0"/>
          <w:numId w:val="10"/>
        </w:numPr>
        <w:spacing w:before="100" w:beforeAutospacing="1" w:after="100" w:afterAutospacing="1" w:line="240" w:lineRule="auto"/>
        <w:rPr>
          <w:rFonts w:ascii="Constantia" w:eastAsia="Times New Roman" w:hAnsi="Constantia" w:cs="Times New Roman"/>
          <w:sz w:val="24"/>
          <w:szCs w:val="24"/>
        </w:rPr>
      </w:pPr>
      <w:r w:rsidRPr="00B32C3C">
        <w:rPr>
          <w:rFonts w:ascii="Constantia" w:eastAsia="Times New Roman" w:hAnsi="Constantia" w:cs="Times New Roman"/>
          <w:sz w:val="24"/>
          <w:szCs w:val="24"/>
        </w:rPr>
        <w:t xml:space="preserve">Strong understanding of </w:t>
      </w:r>
      <w:r w:rsidRPr="00B32C3C">
        <w:rPr>
          <w:rFonts w:ascii="Constantia" w:eastAsia="Times New Roman" w:hAnsi="Constantia" w:cs="Times New Roman"/>
          <w:b/>
          <w:bCs/>
          <w:sz w:val="24"/>
          <w:szCs w:val="24"/>
        </w:rPr>
        <w:t>credit control procedures</w:t>
      </w:r>
      <w:r w:rsidRPr="00B32C3C">
        <w:rPr>
          <w:rFonts w:ascii="Constantia" w:eastAsia="Times New Roman" w:hAnsi="Constantia" w:cs="Times New Roman"/>
          <w:sz w:val="24"/>
          <w:szCs w:val="24"/>
        </w:rPr>
        <w:t xml:space="preserve"> and recovery best practices.</w:t>
      </w:r>
    </w:p>
    <w:p w14:paraId="1AD04AAA" w14:textId="77777777" w:rsidR="00B32C3C" w:rsidRPr="00B32C3C" w:rsidRDefault="00B32C3C" w:rsidP="00B32C3C">
      <w:pPr>
        <w:numPr>
          <w:ilvl w:val="0"/>
          <w:numId w:val="10"/>
        </w:numPr>
        <w:spacing w:before="100" w:beforeAutospacing="1" w:after="100" w:afterAutospacing="1" w:line="240" w:lineRule="auto"/>
        <w:rPr>
          <w:rFonts w:ascii="Constantia" w:eastAsia="Times New Roman" w:hAnsi="Constantia" w:cs="Times New Roman"/>
          <w:sz w:val="24"/>
          <w:szCs w:val="24"/>
        </w:rPr>
      </w:pPr>
      <w:r w:rsidRPr="00B32C3C">
        <w:rPr>
          <w:rFonts w:ascii="Constantia" w:eastAsia="Times New Roman" w:hAnsi="Constantia" w:cs="Times New Roman"/>
          <w:sz w:val="24"/>
          <w:szCs w:val="24"/>
        </w:rPr>
        <w:t>Proficiency in using mobile apps and digital tracking tools for fieldwork.</w:t>
      </w:r>
    </w:p>
    <w:p w14:paraId="2FFE9DBE" w14:textId="05476470" w:rsidR="00B32C3C" w:rsidRPr="00B32C3C" w:rsidRDefault="00B32C3C" w:rsidP="00B32C3C">
      <w:pPr>
        <w:numPr>
          <w:ilvl w:val="0"/>
          <w:numId w:val="10"/>
        </w:numPr>
        <w:spacing w:before="100" w:beforeAutospacing="1" w:after="100" w:afterAutospacing="1" w:line="240" w:lineRule="auto"/>
        <w:rPr>
          <w:rFonts w:ascii="Constantia" w:eastAsia="Times New Roman" w:hAnsi="Constantia" w:cs="Times New Roman"/>
          <w:sz w:val="24"/>
          <w:szCs w:val="24"/>
        </w:rPr>
      </w:pPr>
      <w:r w:rsidRPr="00B32C3C">
        <w:rPr>
          <w:rFonts w:ascii="Constantia" w:eastAsia="Times New Roman" w:hAnsi="Constantia" w:cs="Times New Roman"/>
          <w:sz w:val="24"/>
          <w:szCs w:val="24"/>
        </w:rPr>
        <w:t>Ability to work independently and under pressure in a field-based environment.</w:t>
      </w:r>
    </w:p>
    <w:p w14:paraId="55F647EE" w14:textId="77777777" w:rsidR="00B32C3C" w:rsidRPr="00B32C3C" w:rsidRDefault="00B32C3C" w:rsidP="00B32C3C">
      <w:pPr>
        <w:spacing w:before="100" w:beforeAutospacing="1" w:after="100" w:afterAutospacing="1" w:line="240" w:lineRule="auto"/>
        <w:outlineLvl w:val="2"/>
        <w:rPr>
          <w:rFonts w:ascii="Constantia" w:eastAsia="Times New Roman" w:hAnsi="Constantia" w:cs="Times New Roman"/>
          <w:b/>
          <w:bCs/>
          <w:sz w:val="24"/>
          <w:szCs w:val="24"/>
        </w:rPr>
      </w:pPr>
      <w:r w:rsidRPr="00B32C3C">
        <w:rPr>
          <w:rFonts w:ascii="Constantia" w:eastAsia="Times New Roman" w:hAnsi="Constantia" w:cs="Times New Roman"/>
          <w:b/>
          <w:bCs/>
          <w:sz w:val="24"/>
          <w:szCs w:val="24"/>
        </w:rPr>
        <w:t>Other Requirements:</w:t>
      </w:r>
    </w:p>
    <w:p w14:paraId="6432615B" w14:textId="77777777" w:rsidR="00B32C3C" w:rsidRPr="00B32C3C" w:rsidRDefault="00B32C3C" w:rsidP="00B32C3C">
      <w:pPr>
        <w:numPr>
          <w:ilvl w:val="0"/>
          <w:numId w:val="11"/>
        </w:numPr>
        <w:spacing w:before="100" w:beforeAutospacing="1" w:after="100" w:afterAutospacing="1" w:line="240" w:lineRule="auto"/>
        <w:rPr>
          <w:rFonts w:ascii="Constantia" w:eastAsia="Times New Roman" w:hAnsi="Constantia" w:cs="Times New Roman"/>
          <w:sz w:val="24"/>
          <w:szCs w:val="24"/>
        </w:rPr>
      </w:pPr>
      <w:r w:rsidRPr="00B32C3C">
        <w:rPr>
          <w:rFonts w:ascii="Constantia" w:eastAsia="Times New Roman" w:hAnsi="Constantia" w:cs="Times New Roman"/>
          <w:b/>
          <w:bCs/>
          <w:sz w:val="24"/>
          <w:szCs w:val="24"/>
        </w:rPr>
        <w:t>Valid motorcycle riding permit</w:t>
      </w:r>
      <w:r w:rsidRPr="00B32C3C">
        <w:rPr>
          <w:rFonts w:ascii="Constantia" w:eastAsia="Times New Roman" w:hAnsi="Constantia" w:cs="Times New Roman"/>
          <w:sz w:val="24"/>
          <w:szCs w:val="24"/>
        </w:rPr>
        <w:t xml:space="preserve"> and ability to ride safely in urban and rural areas.</w:t>
      </w:r>
    </w:p>
    <w:p w14:paraId="7BCDCF79" w14:textId="77777777" w:rsidR="00B32C3C" w:rsidRPr="00B32C3C" w:rsidRDefault="00B32C3C" w:rsidP="00B32C3C">
      <w:pPr>
        <w:numPr>
          <w:ilvl w:val="0"/>
          <w:numId w:val="11"/>
        </w:numPr>
        <w:spacing w:before="100" w:beforeAutospacing="1" w:after="100" w:afterAutospacing="1" w:line="240" w:lineRule="auto"/>
        <w:rPr>
          <w:rFonts w:ascii="Constantia" w:eastAsia="Times New Roman" w:hAnsi="Constantia" w:cs="Times New Roman"/>
          <w:sz w:val="24"/>
          <w:szCs w:val="24"/>
        </w:rPr>
      </w:pPr>
      <w:r w:rsidRPr="00B32C3C">
        <w:rPr>
          <w:rFonts w:ascii="Constantia" w:eastAsia="Times New Roman" w:hAnsi="Constantia" w:cs="Times New Roman"/>
          <w:sz w:val="24"/>
          <w:szCs w:val="24"/>
        </w:rPr>
        <w:t>Willingness to travel extensively, including outside the Central Region.</w:t>
      </w:r>
    </w:p>
    <w:p w14:paraId="219D58FC" w14:textId="77777777" w:rsidR="00B32C3C" w:rsidRPr="00B32C3C" w:rsidRDefault="00B32C3C" w:rsidP="00B32C3C">
      <w:pPr>
        <w:numPr>
          <w:ilvl w:val="0"/>
          <w:numId w:val="11"/>
        </w:numPr>
        <w:spacing w:before="100" w:beforeAutospacing="1" w:after="100" w:afterAutospacing="1" w:line="240" w:lineRule="auto"/>
        <w:rPr>
          <w:rFonts w:ascii="Constantia" w:eastAsia="Times New Roman" w:hAnsi="Constantia" w:cs="Times New Roman"/>
          <w:sz w:val="24"/>
          <w:szCs w:val="24"/>
        </w:rPr>
      </w:pPr>
      <w:r w:rsidRPr="00B32C3C">
        <w:rPr>
          <w:rFonts w:ascii="Constantia" w:eastAsia="Times New Roman" w:hAnsi="Constantia" w:cs="Times New Roman"/>
          <w:sz w:val="24"/>
          <w:szCs w:val="24"/>
        </w:rPr>
        <w:t>Familiarity with local languages and cultures is an added advantage.</w:t>
      </w:r>
    </w:p>
    <w:p w14:paraId="2C277C8C" w14:textId="77777777" w:rsidR="00B32C3C" w:rsidRPr="00C90AF3" w:rsidRDefault="00B32C3C" w:rsidP="00B32C3C">
      <w:pPr>
        <w:spacing w:before="100" w:beforeAutospacing="1" w:after="100" w:afterAutospacing="1" w:line="240" w:lineRule="auto"/>
        <w:outlineLvl w:val="2"/>
        <w:rPr>
          <w:rFonts w:ascii="Constantia" w:eastAsia="Times New Roman" w:hAnsi="Constantia" w:cs="Times New Roman"/>
          <w:b/>
          <w:bCs/>
          <w:sz w:val="24"/>
          <w:szCs w:val="24"/>
        </w:rPr>
      </w:pPr>
    </w:p>
    <w:p w14:paraId="408C17C3" w14:textId="77777777" w:rsidR="005171B7" w:rsidRPr="00C90AF3" w:rsidRDefault="005171B7" w:rsidP="005171B7">
      <w:pPr>
        <w:pBdr>
          <w:bottom w:val="single" w:sz="2" w:space="1" w:color="auto"/>
        </w:pBdr>
        <w:spacing w:after="0" w:line="240" w:lineRule="auto"/>
        <w:ind w:right="142"/>
        <w:jc w:val="both"/>
        <w:rPr>
          <w:rFonts w:ascii="Constantia" w:eastAsia="Batang" w:hAnsi="Constantia" w:cs="Arial"/>
          <w:b/>
          <w:sz w:val="24"/>
          <w:szCs w:val="24"/>
          <w:lang w:val="en-GB" w:eastAsia="ko-KR"/>
        </w:rPr>
      </w:pPr>
      <w:r w:rsidRPr="00C90AF3">
        <w:rPr>
          <w:rFonts w:ascii="Constantia" w:eastAsia="Batang" w:hAnsi="Constantia" w:cs="Arial"/>
          <w:b/>
          <w:sz w:val="24"/>
          <w:szCs w:val="24"/>
          <w:lang w:val="en-GB" w:eastAsia="ko-KR"/>
        </w:rPr>
        <w:t>Signature</w:t>
      </w:r>
    </w:p>
    <w:p w14:paraId="59786AFB" w14:textId="77777777" w:rsidR="005171B7" w:rsidRPr="00C90AF3" w:rsidRDefault="005171B7" w:rsidP="005171B7">
      <w:pPr>
        <w:pBdr>
          <w:bottom w:val="single" w:sz="2" w:space="1" w:color="auto"/>
        </w:pBdr>
        <w:spacing w:after="0" w:line="240" w:lineRule="auto"/>
        <w:ind w:right="142"/>
        <w:jc w:val="both"/>
        <w:rPr>
          <w:rFonts w:ascii="Constantia" w:eastAsia="Calibri" w:hAnsi="Constantia" w:cs="Arial"/>
          <w:b/>
          <w:sz w:val="24"/>
          <w:szCs w:val="24"/>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5103"/>
      </w:tblGrid>
      <w:tr w:rsidR="005171B7" w:rsidRPr="00C90AF3" w14:paraId="0DEB7258" w14:textId="77777777" w:rsidTr="002568B4">
        <w:trPr>
          <w:trHeight w:val="467"/>
        </w:trPr>
        <w:tc>
          <w:tcPr>
            <w:tcW w:w="4077" w:type="dxa"/>
          </w:tcPr>
          <w:p w14:paraId="7BAD0289" w14:textId="77777777" w:rsidR="005171B7" w:rsidRPr="00C90AF3" w:rsidRDefault="005171B7" w:rsidP="002568B4">
            <w:pPr>
              <w:spacing w:after="0" w:line="240" w:lineRule="auto"/>
              <w:jc w:val="both"/>
              <w:rPr>
                <w:rFonts w:ascii="Constantia" w:eastAsia="Batang" w:hAnsi="Constantia" w:cs="Arial"/>
                <w:b/>
                <w:bCs/>
                <w:sz w:val="24"/>
                <w:szCs w:val="24"/>
                <w:lang w:val="en-GB" w:eastAsia="ko-KR"/>
              </w:rPr>
            </w:pPr>
            <w:r w:rsidRPr="00C90AF3">
              <w:rPr>
                <w:rFonts w:ascii="Constantia" w:eastAsia="Batang" w:hAnsi="Constantia" w:cs="Arial"/>
                <w:b/>
                <w:bCs/>
                <w:sz w:val="24"/>
                <w:szCs w:val="24"/>
                <w:lang w:val="en-GB" w:eastAsia="ko-KR"/>
              </w:rPr>
              <w:t xml:space="preserve">Job holder Name: </w:t>
            </w:r>
          </w:p>
          <w:p w14:paraId="37473C6E" w14:textId="77777777" w:rsidR="005171B7" w:rsidRPr="00C90AF3" w:rsidRDefault="005171B7" w:rsidP="002568B4">
            <w:pPr>
              <w:spacing w:after="0" w:line="240" w:lineRule="auto"/>
              <w:jc w:val="both"/>
              <w:rPr>
                <w:rFonts w:ascii="Constantia" w:eastAsia="Batang" w:hAnsi="Constantia" w:cs="Arial"/>
                <w:b/>
                <w:bCs/>
                <w:sz w:val="24"/>
                <w:szCs w:val="24"/>
                <w:lang w:val="en-GB" w:eastAsia="ko-KR"/>
              </w:rPr>
            </w:pPr>
          </w:p>
        </w:tc>
        <w:tc>
          <w:tcPr>
            <w:tcW w:w="5103" w:type="dxa"/>
          </w:tcPr>
          <w:p w14:paraId="42E608C6" w14:textId="77777777" w:rsidR="005171B7" w:rsidRPr="00C90AF3" w:rsidRDefault="005171B7" w:rsidP="002568B4">
            <w:pPr>
              <w:spacing w:after="0" w:line="240" w:lineRule="auto"/>
              <w:jc w:val="both"/>
              <w:rPr>
                <w:rFonts w:ascii="Constantia" w:eastAsia="Batang" w:hAnsi="Constantia" w:cs="Arial"/>
                <w:b/>
                <w:bCs/>
                <w:sz w:val="24"/>
                <w:szCs w:val="24"/>
                <w:lang w:val="en-GB" w:eastAsia="ko-KR"/>
              </w:rPr>
            </w:pPr>
            <w:r w:rsidRPr="00C90AF3">
              <w:rPr>
                <w:rFonts w:ascii="Constantia" w:eastAsia="Batang" w:hAnsi="Constantia" w:cs="Arial"/>
                <w:b/>
                <w:bCs/>
                <w:sz w:val="24"/>
                <w:szCs w:val="24"/>
                <w:lang w:val="en-GB" w:eastAsia="ko-KR"/>
              </w:rPr>
              <w:t>Signature:</w:t>
            </w:r>
          </w:p>
        </w:tc>
      </w:tr>
      <w:tr w:rsidR="005171B7" w:rsidRPr="00C90AF3" w14:paraId="5E268109" w14:textId="77777777" w:rsidTr="002568B4">
        <w:trPr>
          <w:trHeight w:val="521"/>
        </w:trPr>
        <w:tc>
          <w:tcPr>
            <w:tcW w:w="4077" w:type="dxa"/>
          </w:tcPr>
          <w:p w14:paraId="1C8E485A" w14:textId="77777777" w:rsidR="005171B7" w:rsidRPr="00C90AF3" w:rsidRDefault="005171B7" w:rsidP="002568B4">
            <w:pPr>
              <w:spacing w:after="0" w:line="240" w:lineRule="auto"/>
              <w:jc w:val="both"/>
              <w:rPr>
                <w:rFonts w:ascii="Constantia" w:eastAsia="Batang" w:hAnsi="Constantia" w:cs="Arial"/>
                <w:b/>
                <w:bCs/>
                <w:sz w:val="24"/>
                <w:szCs w:val="24"/>
                <w:lang w:val="en-GB" w:eastAsia="ko-KR"/>
              </w:rPr>
            </w:pPr>
            <w:r w:rsidRPr="00C90AF3">
              <w:rPr>
                <w:rFonts w:ascii="Constantia" w:eastAsia="Batang" w:hAnsi="Constantia" w:cs="Arial"/>
                <w:b/>
                <w:bCs/>
                <w:sz w:val="24"/>
                <w:szCs w:val="24"/>
                <w:lang w:val="en-GB" w:eastAsia="ko-KR"/>
              </w:rPr>
              <w:t xml:space="preserve">Supervisor Name: </w:t>
            </w:r>
          </w:p>
          <w:p w14:paraId="197A68E2" w14:textId="77777777" w:rsidR="005171B7" w:rsidRPr="00C90AF3" w:rsidRDefault="005171B7" w:rsidP="002568B4">
            <w:pPr>
              <w:spacing w:after="0" w:line="240" w:lineRule="auto"/>
              <w:jc w:val="both"/>
              <w:rPr>
                <w:rFonts w:ascii="Constantia" w:eastAsia="Batang" w:hAnsi="Constantia" w:cs="Arial"/>
                <w:b/>
                <w:bCs/>
                <w:sz w:val="24"/>
                <w:szCs w:val="24"/>
                <w:lang w:val="en-GB" w:eastAsia="ko-KR"/>
              </w:rPr>
            </w:pPr>
          </w:p>
        </w:tc>
        <w:tc>
          <w:tcPr>
            <w:tcW w:w="5103" w:type="dxa"/>
          </w:tcPr>
          <w:p w14:paraId="081664D2" w14:textId="77777777" w:rsidR="005171B7" w:rsidRPr="00C90AF3" w:rsidRDefault="005171B7" w:rsidP="002568B4">
            <w:pPr>
              <w:spacing w:after="0" w:line="240" w:lineRule="auto"/>
              <w:jc w:val="both"/>
              <w:rPr>
                <w:rFonts w:ascii="Constantia" w:eastAsia="Batang" w:hAnsi="Constantia" w:cs="Arial"/>
                <w:b/>
                <w:bCs/>
                <w:sz w:val="24"/>
                <w:szCs w:val="24"/>
                <w:lang w:val="en-GB" w:eastAsia="ko-KR"/>
              </w:rPr>
            </w:pPr>
            <w:r w:rsidRPr="00C90AF3">
              <w:rPr>
                <w:rFonts w:ascii="Constantia" w:eastAsia="Batang" w:hAnsi="Constantia" w:cs="Arial"/>
                <w:b/>
                <w:bCs/>
                <w:sz w:val="24"/>
                <w:szCs w:val="24"/>
                <w:lang w:val="en-GB" w:eastAsia="ko-KR"/>
              </w:rPr>
              <w:t>Signature:</w:t>
            </w:r>
          </w:p>
        </w:tc>
      </w:tr>
    </w:tbl>
    <w:p w14:paraId="063131AE" w14:textId="77777777" w:rsidR="005171B7" w:rsidRPr="00C90AF3" w:rsidRDefault="005171B7" w:rsidP="005171B7">
      <w:pPr>
        <w:shd w:val="clear" w:color="auto" w:fill="FFFFFF"/>
        <w:spacing w:after="0" w:line="240" w:lineRule="auto"/>
        <w:ind w:left="360"/>
        <w:jc w:val="both"/>
        <w:rPr>
          <w:rFonts w:ascii="Constantia" w:eastAsia="Times New Roman" w:hAnsi="Constantia" w:cs="Times New Roman"/>
          <w:sz w:val="24"/>
          <w:szCs w:val="24"/>
        </w:rPr>
      </w:pPr>
    </w:p>
    <w:p w14:paraId="284B99E8" w14:textId="77777777" w:rsidR="005171B7" w:rsidRPr="00C90AF3" w:rsidRDefault="005171B7" w:rsidP="005171B7">
      <w:pPr>
        <w:shd w:val="clear" w:color="auto" w:fill="FFFFFF"/>
        <w:spacing w:after="0" w:line="240" w:lineRule="auto"/>
        <w:ind w:left="360"/>
        <w:jc w:val="both"/>
        <w:rPr>
          <w:rFonts w:ascii="Constantia" w:eastAsia="Times New Roman" w:hAnsi="Constantia" w:cs="Times New Roman"/>
          <w:sz w:val="24"/>
          <w:szCs w:val="24"/>
        </w:rPr>
      </w:pPr>
    </w:p>
    <w:p w14:paraId="747AD81D" w14:textId="77777777" w:rsidR="005171B7" w:rsidRPr="00C90AF3" w:rsidRDefault="005171B7">
      <w:pPr>
        <w:rPr>
          <w:rFonts w:ascii="Constantia" w:hAnsi="Constantia"/>
          <w:sz w:val="24"/>
          <w:szCs w:val="24"/>
        </w:rPr>
      </w:pPr>
    </w:p>
    <w:sectPr w:rsidR="005171B7" w:rsidRPr="00C90AF3" w:rsidSect="005171B7">
      <w:headerReference w:type="even" r:id="rId5"/>
      <w:headerReference w:type="default" r:id="rId6"/>
      <w:headerReference w:type="first" r:id="rId7"/>
      <w:pgSz w:w="12240" w:h="15840"/>
      <w:pgMar w:top="22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8C6FD" w14:textId="77777777" w:rsidR="00000000" w:rsidRDefault="00000000">
    <w:pPr>
      <w:pStyle w:val="Header"/>
    </w:pPr>
    <w:r>
      <w:rPr>
        <w:noProof/>
      </w:rPr>
      <w:pict w14:anchorId="775C2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357501" o:spid="_x0000_s1025" type="#_x0000_t75" style="position:absolute;margin-left:0;margin-top:0;width:468pt;height:468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0A02D" w14:textId="77777777" w:rsidR="00000000" w:rsidRPr="00BE62F4" w:rsidRDefault="00000000" w:rsidP="00716216">
    <w:pPr>
      <w:pStyle w:val="Header"/>
      <w:jc w:val="center"/>
    </w:pPr>
    <w:r>
      <w:rPr>
        <w:rFonts w:asciiTheme="majorHAnsi" w:hAnsiTheme="majorHAnsi"/>
        <w:noProof/>
      </w:rPr>
      <w:pict w14:anchorId="62998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357502" o:spid="_x0000_s1026" type="#_x0000_t75" style="position:absolute;left:0;text-align:left;margin-left:0;margin-top:0;width:468pt;height:468pt;z-index:-251657216;mso-position-horizontal:center;mso-position-horizontal-relative:margin;mso-position-vertical:center;mso-position-vertical-relative:margin" o:allowincell="f">
          <v:imagedata r:id="rId1" o:title="watermark" gain="19661f" blacklevel="22938f"/>
          <w10:wrap anchorx="margin" anchory="margin"/>
        </v:shape>
      </w:pict>
    </w:r>
  </w:p>
  <w:p w14:paraId="655DC140" w14:textId="77777777" w:rsidR="00000000" w:rsidRPr="00437F73" w:rsidRDefault="00000000" w:rsidP="00437F73">
    <w:pPr>
      <w:pStyle w:val="Header"/>
      <w:jc w:val="center"/>
      <w:rPr>
        <w:rFonts w:ascii="Constantia" w:hAnsi="Constantia"/>
        <w:b/>
      </w:rPr>
    </w:pPr>
    <w:r w:rsidRPr="00437F73">
      <w:rPr>
        <w:rFonts w:ascii="Constantia" w:hAnsi="Constantia"/>
        <w:b/>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93D13" w14:textId="77777777" w:rsidR="00000000" w:rsidRDefault="00000000">
    <w:pPr>
      <w:pStyle w:val="Header"/>
    </w:pPr>
    <w:r>
      <w:rPr>
        <w:noProof/>
      </w:rPr>
      <w:pict w14:anchorId="187DA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357500" o:spid="_x0000_s1027" type="#_x0000_t75" style="position:absolute;margin-left:0;margin-top:0;width:468pt;height:468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5784E"/>
    <w:multiLevelType w:val="multilevel"/>
    <w:tmpl w:val="1EC23E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A511C5E"/>
    <w:multiLevelType w:val="multilevel"/>
    <w:tmpl w:val="E128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67A40"/>
    <w:multiLevelType w:val="multilevel"/>
    <w:tmpl w:val="85D01C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32C5D92"/>
    <w:multiLevelType w:val="multilevel"/>
    <w:tmpl w:val="0C30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BD6E77"/>
    <w:multiLevelType w:val="hybridMultilevel"/>
    <w:tmpl w:val="218A2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64E56"/>
    <w:multiLevelType w:val="hybridMultilevel"/>
    <w:tmpl w:val="FD9C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4E5FCE"/>
    <w:multiLevelType w:val="hybridMultilevel"/>
    <w:tmpl w:val="FA8C59A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0775CE"/>
    <w:multiLevelType w:val="multilevel"/>
    <w:tmpl w:val="52FE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6E156D"/>
    <w:multiLevelType w:val="multilevel"/>
    <w:tmpl w:val="4C6AD7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391BAA"/>
    <w:multiLevelType w:val="multilevel"/>
    <w:tmpl w:val="F6CEF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897A33"/>
    <w:multiLevelType w:val="multilevel"/>
    <w:tmpl w:val="96920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6959852">
    <w:abstractNumId w:val="0"/>
  </w:num>
  <w:num w:numId="2" w16cid:durableId="1258950867">
    <w:abstractNumId w:val="2"/>
  </w:num>
  <w:num w:numId="3" w16cid:durableId="822895101">
    <w:abstractNumId w:val="10"/>
  </w:num>
  <w:num w:numId="4" w16cid:durableId="722754220">
    <w:abstractNumId w:val="9"/>
  </w:num>
  <w:num w:numId="5" w16cid:durableId="2119830384">
    <w:abstractNumId w:val="1"/>
  </w:num>
  <w:num w:numId="6" w16cid:durableId="847256184">
    <w:abstractNumId w:val="8"/>
  </w:num>
  <w:num w:numId="7" w16cid:durableId="1200625970">
    <w:abstractNumId w:val="5"/>
  </w:num>
  <w:num w:numId="8" w16cid:durableId="2099786469">
    <w:abstractNumId w:val="4"/>
  </w:num>
  <w:num w:numId="9" w16cid:durableId="690305414">
    <w:abstractNumId w:val="6"/>
  </w:num>
  <w:num w:numId="10" w16cid:durableId="1903060280">
    <w:abstractNumId w:val="3"/>
  </w:num>
  <w:num w:numId="11" w16cid:durableId="17281444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1B7"/>
    <w:rsid w:val="000B6595"/>
    <w:rsid w:val="0011667F"/>
    <w:rsid w:val="004315FB"/>
    <w:rsid w:val="005171B7"/>
    <w:rsid w:val="00B32C3C"/>
    <w:rsid w:val="00C90AF3"/>
    <w:rsid w:val="00F36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57CA7"/>
  <w15:chartTrackingRefBased/>
  <w15:docId w15:val="{B0D740B0-B12F-4F2A-9D77-BC8C1987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1B7"/>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5171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71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71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71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71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71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1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1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1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1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71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71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71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71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71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1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1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1B7"/>
    <w:rPr>
      <w:rFonts w:eastAsiaTheme="majorEastAsia" w:cstheme="majorBidi"/>
      <w:color w:val="272727" w:themeColor="text1" w:themeTint="D8"/>
    </w:rPr>
  </w:style>
  <w:style w:type="paragraph" w:styleId="Title">
    <w:name w:val="Title"/>
    <w:basedOn w:val="Normal"/>
    <w:next w:val="Normal"/>
    <w:link w:val="TitleChar"/>
    <w:uiPriority w:val="10"/>
    <w:qFormat/>
    <w:rsid w:val="005171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1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1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1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1B7"/>
    <w:pPr>
      <w:spacing w:before="160"/>
      <w:jc w:val="center"/>
    </w:pPr>
    <w:rPr>
      <w:i/>
      <w:iCs/>
      <w:color w:val="404040" w:themeColor="text1" w:themeTint="BF"/>
    </w:rPr>
  </w:style>
  <w:style w:type="character" w:customStyle="1" w:styleId="QuoteChar">
    <w:name w:val="Quote Char"/>
    <w:basedOn w:val="DefaultParagraphFont"/>
    <w:link w:val="Quote"/>
    <w:uiPriority w:val="29"/>
    <w:rsid w:val="005171B7"/>
    <w:rPr>
      <w:i/>
      <w:iCs/>
      <w:color w:val="404040" w:themeColor="text1" w:themeTint="BF"/>
    </w:rPr>
  </w:style>
  <w:style w:type="paragraph" w:styleId="ListParagraph">
    <w:name w:val="List Paragraph"/>
    <w:basedOn w:val="Normal"/>
    <w:uiPriority w:val="34"/>
    <w:qFormat/>
    <w:rsid w:val="005171B7"/>
    <w:pPr>
      <w:ind w:left="720"/>
      <w:contextualSpacing/>
    </w:pPr>
  </w:style>
  <w:style w:type="character" w:styleId="IntenseEmphasis">
    <w:name w:val="Intense Emphasis"/>
    <w:basedOn w:val="DefaultParagraphFont"/>
    <w:uiPriority w:val="21"/>
    <w:qFormat/>
    <w:rsid w:val="005171B7"/>
    <w:rPr>
      <w:i/>
      <w:iCs/>
      <w:color w:val="0F4761" w:themeColor="accent1" w:themeShade="BF"/>
    </w:rPr>
  </w:style>
  <w:style w:type="paragraph" w:styleId="IntenseQuote">
    <w:name w:val="Intense Quote"/>
    <w:basedOn w:val="Normal"/>
    <w:next w:val="Normal"/>
    <w:link w:val="IntenseQuoteChar"/>
    <w:uiPriority w:val="30"/>
    <w:qFormat/>
    <w:rsid w:val="005171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71B7"/>
    <w:rPr>
      <w:i/>
      <w:iCs/>
      <w:color w:val="0F4761" w:themeColor="accent1" w:themeShade="BF"/>
    </w:rPr>
  </w:style>
  <w:style w:type="character" w:styleId="IntenseReference">
    <w:name w:val="Intense Reference"/>
    <w:basedOn w:val="DefaultParagraphFont"/>
    <w:uiPriority w:val="32"/>
    <w:qFormat/>
    <w:rsid w:val="005171B7"/>
    <w:rPr>
      <w:b/>
      <w:bCs/>
      <w:smallCaps/>
      <w:color w:val="0F4761" w:themeColor="accent1" w:themeShade="BF"/>
      <w:spacing w:val="5"/>
    </w:rPr>
  </w:style>
  <w:style w:type="table" w:styleId="TableGrid">
    <w:name w:val="Table Grid"/>
    <w:basedOn w:val="TableNormal"/>
    <w:uiPriority w:val="59"/>
    <w:rsid w:val="005171B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1B7"/>
    <w:rPr>
      <w:kern w:val="0"/>
      <w:sz w:val="22"/>
      <w:szCs w:val="22"/>
      <w14:ligatures w14:val="none"/>
    </w:rPr>
  </w:style>
  <w:style w:type="paragraph" w:styleId="NormalWeb">
    <w:name w:val="Normal (Web)"/>
    <w:basedOn w:val="Normal"/>
    <w:uiPriority w:val="99"/>
    <w:unhideWhenUsed/>
    <w:rsid w:val="005171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2C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81096">
      <w:bodyDiv w:val="1"/>
      <w:marLeft w:val="0"/>
      <w:marRight w:val="0"/>
      <w:marTop w:val="0"/>
      <w:marBottom w:val="0"/>
      <w:divBdr>
        <w:top w:val="none" w:sz="0" w:space="0" w:color="auto"/>
        <w:left w:val="none" w:sz="0" w:space="0" w:color="auto"/>
        <w:bottom w:val="none" w:sz="0" w:space="0" w:color="auto"/>
        <w:right w:val="none" w:sz="0" w:space="0" w:color="auto"/>
      </w:divBdr>
    </w:div>
    <w:div w:id="652754595">
      <w:bodyDiv w:val="1"/>
      <w:marLeft w:val="0"/>
      <w:marRight w:val="0"/>
      <w:marTop w:val="0"/>
      <w:marBottom w:val="0"/>
      <w:divBdr>
        <w:top w:val="none" w:sz="0" w:space="0" w:color="auto"/>
        <w:left w:val="none" w:sz="0" w:space="0" w:color="auto"/>
        <w:bottom w:val="none" w:sz="0" w:space="0" w:color="auto"/>
        <w:right w:val="none" w:sz="0" w:space="0" w:color="auto"/>
      </w:divBdr>
    </w:div>
    <w:div w:id="790437255">
      <w:bodyDiv w:val="1"/>
      <w:marLeft w:val="0"/>
      <w:marRight w:val="0"/>
      <w:marTop w:val="0"/>
      <w:marBottom w:val="0"/>
      <w:divBdr>
        <w:top w:val="none" w:sz="0" w:space="0" w:color="auto"/>
        <w:left w:val="none" w:sz="0" w:space="0" w:color="auto"/>
        <w:bottom w:val="none" w:sz="0" w:space="0" w:color="auto"/>
        <w:right w:val="none" w:sz="0" w:space="0" w:color="auto"/>
      </w:divBdr>
    </w:div>
    <w:div w:id="873538287">
      <w:bodyDiv w:val="1"/>
      <w:marLeft w:val="0"/>
      <w:marRight w:val="0"/>
      <w:marTop w:val="0"/>
      <w:marBottom w:val="0"/>
      <w:divBdr>
        <w:top w:val="none" w:sz="0" w:space="0" w:color="auto"/>
        <w:left w:val="none" w:sz="0" w:space="0" w:color="auto"/>
        <w:bottom w:val="none" w:sz="0" w:space="0" w:color="auto"/>
        <w:right w:val="none" w:sz="0" w:space="0" w:color="auto"/>
      </w:divBdr>
    </w:div>
    <w:div w:id="873924391">
      <w:bodyDiv w:val="1"/>
      <w:marLeft w:val="0"/>
      <w:marRight w:val="0"/>
      <w:marTop w:val="0"/>
      <w:marBottom w:val="0"/>
      <w:divBdr>
        <w:top w:val="none" w:sz="0" w:space="0" w:color="auto"/>
        <w:left w:val="none" w:sz="0" w:space="0" w:color="auto"/>
        <w:bottom w:val="none" w:sz="0" w:space="0" w:color="auto"/>
        <w:right w:val="none" w:sz="0" w:space="0" w:color="auto"/>
      </w:divBdr>
    </w:div>
    <w:div w:id="1693457897">
      <w:bodyDiv w:val="1"/>
      <w:marLeft w:val="0"/>
      <w:marRight w:val="0"/>
      <w:marTop w:val="0"/>
      <w:marBottom w:val="0"/>
      <w:divBdr>
        <w:top w:val="none" w:sz="0" w:space="0" w:color="auto"/>
        <w:left w:val="none" w:sz="0" w:space="0" w:color="auto"/>
        <w:bottom w:val="none" w:sz="0" w:space="0" w:color="auto"/>
        <w:right w:val="none" w:sz="0" w:space="0" w:color="auto"/>
      </w:divBdr>
      <w:divsChild>
        <w:div w:id="1367875615">
          <w:marLeft w:val="0"/>
          <w:marRight w:val="0"/>
          <w:marTop w:val="0"/>
          <w:marBottom w:val="0"/>
          <w:divBdr>
            <w:top w:val="none" w:sz="0" w:space="0" w:color="auto"/>
            <w:left w:val="none" w:sz="0" w:space="0" w:color="auto"/>
            <w:bottom w:val="none" w:sz="0" w:space="0" w:color="auto"/>
            <w:right w:val="none" w:sz="0" w:space="0" w:color="auto"/>
          </w:divBdr>
          <w:divsChild>
            <w:div w:id="1843857057">
              <w:marLeft w:val="0"/>
              <w:marRight w:val="0"/>
              <w:marTop w:val="0"/>
              <w:marBottom w:val="0"/>
              <w:divBdr>
                <w:top w:val="none" w:sz="0" w:space="0" w:color="auto"/>
                <w:left w:val="none" w:sz="0" w:space="0" w:color="auto"/>
                <w:bottom w:val="none" w:sz="0" w:space="0" w:color="auto"/>
                <w:right w:val="none" w:sz="0" w:space="0" w:color="auto"/>
              </w:divBdr>
              <w:divsChild>
                <w:div w:id="1673140415">
                  <w:marLeft w:val="0"/>
                  <w:marRight w:val="0"/>
                  <w:marTop w:val="0"/>
                  <w:marBottom w:val="0"/>
                  <w:divBdr>
                    <w:top w:val="none" w:sz="0" w:space="0" w:color="auto"/>
                    <w:left w:val="none" w:sz="0" w:space="0" w:color="auto"/>
                    <w:bottom w:val="none" w:sz="0" w:space="0" w:color="auto"/>
                    <w:right w:val="none" w:sz="0" w:space="0" w:color="auto"/>
                  </w:divBdr>
                  <w:divsChild>
                    <w:div w:id="2077700566">
                      <w:marLeft w:val="0"/>
                      <w:marRight w:val="0"/>
                      <w:marTop w:val="0"/>
                      <w:marBottom w:val="0"/>
                      <w:divBdr>
                        <w:top w:val="none" w:sz="0" w:space="0" w:color="auto"/>
                        <w:left w:val="none" w:sz="0" w:space="0" w:color="auto"/>
                        <w:bottom w:val="none" w:sz="0" w:space="0" w:color="auto"/>
                        <w:right w:val="none" w:sz="0" w:space="0" w:color="auto"/>
                      </w:divBdr>
                      <w:divsChild>
                        <w:div w:id="671370479">
                          <w:marLeft w:val="0"/>
                          <w:marRight w:val="0"/>
                          <w:marTop w:val="0"/>
                          <w:marBottom w:val="0"/>
                          <w:divBdr>
                            <w:top w:val="none" w:sz="0" w:space="0" w:color="auto"/>
                            <w:left w:val="none" w:sz="0" w:space="0" w:color="auto"/>
                            <w:bottom w:val="none" w:sz="0" w:space="0" w:color="auto"/>
                            <w:right w:val="none" w:sz="0" w:space="0" w:color="auto"/>
                          </w:divBdr>
                          <w:divsChild>
                            <w:div w:id="1874923011">
                              <w:marLeft w:val="0"/>
                              <w:marRight w:val="0"/>
                              <w:marTop w:val="0"/>
                              <w:marBottom w:val="0"/>
                              <w:divBdr>
                                <w:top w:val="none" w:sz="0" w:space="0" w:color="auto"/>
                                <w:left w:val="none" w:sz="0" w:space="0" w:color="auto"/>
                                <w:bottom w:val="none" w:sz="0" w:space="0" w:color="auto"/>
                                <w:right w:val="none" w:sz="0" w:space="0" w:color="auto"/>
                              </w:divBdr>
                              <w:divsChild>
                                <w:div w:id="210386187">
                                  <w:marLeft w:val="0"/>
                                  <w:marRight w:val="0"/>
                                  <w:marTop w:val="0"/>
                                  <w:marBottom w:val="0"/>
                                  <w:divBdr>
                                    <w:top w:val="none" w:sz="0" w:space="0" w:color="auto"/>
                                    <w:left w:val="none" w:sz="0" w:space="0" w:color="auto"/>
                                    <w:bottom w:val="none" w:sz="0" w:space="0" w:color="auto"/>
                                    <w:right w:val="none" w:sz="0" w:space="0" w:color="auto"/>
                                  </w:divBdr>
                                  <w:divsChild>
                                    <w:div w:id="9042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267190">
                      <w:marLeft w:val="0"/>
                      <w:marRight w:val="0"/>
                      <w:marTop w:val="0"/>
                      <w:marBottom w:val="0"/>
                      <w:divBdr>
                        <w:top w:val="none" w:sz="0" w:space="0" w:color="auto"/>
                        <w:left w:val="none" w:sz="0" w:space="0" w:color="auto"/>
                        <w:bottom w:val="none" w:sz="0" w:space="0" w:color="auto"/>
                        <w:right w:val="none" w:sz="0" w:space="0" w:color="auto"/>
                      </w:divBdr>
                      <w:divsChild>
                        <w:div w:id="204925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69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Resource | Markh Investments Co. LTD</dc:creator>
  <cp:keywords/>
  <dc:description/>
  <cp:lastModifiedBy>Human Resource | Markh Investments Co. LTD</cp:lastModifiedBy>
  <cp:revision>3</cp:revision>
  <dcterms:created xsi:type="dcterms:W3CDTF">2025-07-15T11:07:00Z</dcterms:created>
  <dcterms:modified xsi:type="dcterms:W3CDTF">2025-07-15T11:11:00Z</dcterms:modified>
</cp:coreProperties>
</file>